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BE7" w:rsidRPr="000475A6" w:rsidRDefault="00964BE7"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0" w:line="480" w:lineRule="auto"/>
        <w:rPr>
          <w:rFonts w:ascii="Times New Roman" w:eastAsia="Times New Roman" w:hAnsi="Times New Roman" w:cs="Times New Roman"/>
          <w:sz w:val="24"/>
          <w:szCs w:val="24"/>
        </w:rPr>
      </w:pPr>
    </w:p>
    <w:p w:rsidR="00837303" w:rsidRPr="000475A6" w:rsidRDefault="00837303" w:rsidP="000475A6">
      <w:pPr>
        <w:spacing w:after="100" w:afterAutospacing="1" w:line="480" w:lineRule="auto"/>
        <w:jc w:val="center"/>
        <w:rPr>
          <w:rFonts w:ascii="Times New Roman" w:eastAsia="Times New Roman" w:hAnsi="Times New Roman" w:cs="Times New Roman"/>
          <w:sz w:val="24"/>
          <w:szCs w:val="24"/>
        </w:rPr>
      </w:pPr>
    </w:p>
    <w:p w:rsidR="004E23F1" w:rsidRPr="000475A6" w:rsidRDefault="00F0451B" w:rsidP="000475A6">
      <w:pPr>
        <w:spacing w:after="100" w:afterAutospacing="1" w:line="480" w:lineRule="auto"/>
        <w:jc w:val="center"/>
        <w:rPr>
          <w:rFonts w:ascii="Times New Roman" w:eastAsia="Times New Roman" w:hAnsi="Times New Roman" w:cs="Times New Roman"/>
          <w:sz w:val="24"/>
          <w:szCs w:val="24"/>
        </w:rPr>
      </w:pPr>
      <w:r w:rsidRPr="000475A6">
        <w:rPr>
          <w:rFonts w:ascii="Times New Roman" w:eastAsia="Times New Roman" w:hAnsi="Times New Roman" w:cs="Times New Roman"/>
          <w:sz w:val="24"/>
          <w:szCs w:val="24"/>
        </w:rPr>
        <w:t>Antipsychotic Medications</w:t>
      </w:r>
    </w:p>
    <w:p w:rsidR="004E23F1" w:rsidRPr="000475A6" w:rsidRDefault="00F0451B" w:rsidP="000475A6">
      <w:pPr>
        <w:spacing w:after="100" w:afterAutospacing="1" w:line="480" w:lineRule="auto"/>
        <w:jc w:val="center"/>
        <w:rPr>
          <w:rFonts w:ascii="Times New Roman" w:hAnsi="Times New Roman" w:cs="Times New Roman"/>
          <w:color w:val="000000" w:themeColor="text1"/>
          <w:sz w:val="24"/>
          <w:szCs w:val="24"/>
        </w:rPr>
      </w:pPr>
      <w:r w:rsidRPr="000475A6">
        <w:rPr>
          <w:rFonts w:ascii="Times New Roman" w:hAnsi="Times New Roman" w:cs="Times New Roman"/>
          <w:color w:val="000000" w:themeColor="text1"/>
          <w:sz w:val="24"/>
          <w:szCs w:val="24"/>
        </w:rPr>
        <w:t>Student Name</w:t>
      </w:r>
    </w:p>
    <w:p w:rsidR="004E23F1" w:rsidRPr="000475A6" w:rsidRDefault="00F0451B" w:rsidP="000475A6">
      <w:pPr>
        <w:pStyle w:val="NormalWeb"/>
        <w:spacing w:before="0" w:beforeAutospacing="0" w:line="480" w:lineRule="auto"/>
        <w:jc w:val="center"/>
        <w:rPr>
          <w:color w:val="000000" w:themeColor="text1"/>
        </w:rPr>
      </w:pPr>
      <w:r w:rsidRPr="000475A6">
        <w:rPr>
          <w:color w:val="000000" w:themeColor="text1"/>
        </w:rPr>
        <w:t>Institution Affiliation</w:t>
      </w:r>
    </w:p>
    <w:p w:rsidR="004E23F1" w:rsidRPr="000475A6" w:rsidRDefault="00F0451B" w:rsidP="000475A6">
      <w:pPr>
        <w:pStyle w:val="NormalWeb"/>
        <w:spacing w:before="0" w:beforeAutospacing="0" w:line="480" w:lineRule="auto"/>
        <w:jc w:val="center"/>
        <w:rPr>
          <w:color w:val="000000" w:themeColor="text1"/>
        </w:rPr>
      </w:pPr>
      <w:r w:rsidRPr="000475A6">
        <w:rPr>
          <w:color w:val="000000" w:themeColor="text1"/>
        </w:rPr>
        <w:t>Date</w:t>
      </w:r>
    </w:p>
    <w:p w:rsidR="00964BE7" w:rsidRDefault="00964BE7" w:rsidP="000475A6">
      <w:pPr>
        <w:spacing w:after="0" w:line="480" w:lineRule="auto"/>
        <w:rPr>
          <w:rFonts w:ascii="Times New Roman" w:eastAsia="Times New Roman" w:hAnsi="Times New Roman" w:cs="Times New Roman"/>
          <w:color w:val="000000" w:themeColor="text1"/>
          <w:sz w:val="24"/>
          <w:szCs w:val="24"/>
        </w:rPr>
      </w:pPr>
    </w:p>
    <w:p w:rsidR="000475A6" w:rsidRPr="000475A6" w:rsidRDefault="000475A6" w:rsidP="000475A6">
      <w:pPr>
        <w:spacing w:after="0" w:line="480" w:lineRule="auto"/>
        <w:rPr>
          <w:rFonts w:ascii="Times New Roman" w:eastAsia="Times New Roman" w:hAnsi="Times New Roman" w:cs="Times New Roman"/>
          <w:sz w:val="24"/>
          <w:szCs w:val="24"/>
        </w:rPr>
      </w:pPr>
    </w:p>
    <w:p w:rsidR="000475A6" w:rsidRDefault="00F0451B" w:rsidP="000475A6">
      <w:pPr>
        <w:spacing w:after="100" w:afterAutospacing="1" w:line="480" w:lineRule="auto"/>
        <w:jc w:val="center"/>
        <w:rPr>
          <w:rFonts w:ascii="Times New Roman" w:eastAsia="Times New Roman" w:hAnsi="Times New Roman" w:cs="Times New Roman"/>
          <w:sz w:val="24"/>
          <w:szCs w:val="24"/>
        </w:rPr>
      </w:pPr>
      <w:r w:rsidRPr="000475A6">
        <w:rPr>
          <w:rFonts w:ascii="Times New Roman" w:eastAsia="Times New Roman" w:hAnsi="Times New Roman" w:cs="Times New Roman"/>
          <w:sz w:val="24"/>
          <w:szCs w:val="24"/>
        </w:rPr>
        <w:lastRenderedPageBreak/>
        <w:t>Antipsychotic Medications</w:t>
      </w:r>
    </w:p>
    <w:p w:rsidR="00156958" w:rsidRPr="000475A6" w:rsidRDefault="00F0451B" w:rsidP="000475A6">
      <w:pPr>
        <w:spacing w:after="100" w:afterAutospacing="1" w:line="480" w:lineRule="auto"/>
        <w:ind w:firstLine="720"/>
        <w:rPr>
          <w:rFonts w:ascii="Times New Roman" w:eastAsia="Times New Roman" w:hAnsi="Times New Roman" w:cs="Times New Roman"/>
          <w:sz w:val="24"/>
          <w:szCs w:val="24"/>
        </w:rPr>
      </w:pPr>
      <w:r w:rsidRPr="000475A6">
        <w:rPr>
          <w:rFonts w:ascii="Times New Roman" w:eastAsia="Times New Roman" w:hAnsi="Times New Roman" w:cs="Times New Roman"/>
          <w:sz w:val="24"/>
          <w:szCs w:val="24"/>
        </w:rPr>
        <w:t xml:space="preserve">Antipsychotic drugs are prescribed to treat various mental ailments, including agitation, insomnia, delirium, anxiety, depression, and bipolar disorder. Despite the significance of these drugs on the treatment of a range of diseases, they have some challenges. In some patients, the drugs fail to work, and some people experience some side effects such as extrapyramidal side effects, tardive dyskinesia, and even neuroleptic malignant disorder. The atypical antipsychotics can assimilate with serotonin (5-HT), dopamine, and norepinephrine. 5-HT receptors are responsible for reversing the side effects of these drugs. According to </w:t>
      </w:r>
      <w:r w:rsidR="00BE257B" w:rsidRPr="000475A6">
        <w:rPr>
          <w:rFonts w:ascii="Times New Roman" w:eastAsia="Times New Roman" w:hAnsi="Times New Roman" w:cs="Times New Roman"/>
          <w:sz w:val="24"/>
          <w:szCs w:val="24"/>
        </w:rPr>
        <w:t>Jonathan, Scarff, and Casey (2011) shows the administration of paliperidone, lurasidone, and iloperidone offers new treatment options for patients with psychiatry disorders. In patients who the medications fail to work, these drugs have been proven to be very useful.</w:t>
      </w:r>
      <w:r w:rsidR="000F7C56" w:rsidRPr="000475A6">
        <w:rPr>
          <w:rFonts w:ascii="Times New Roman" w:eastAsia="Times New Roman" w:hAnsi="Times New Roman" w:cs="Times New Roman"/>
          <w:sz w:val="24"/>
          <w:szCs w:val="24"/>
        </w:rPr>
        <w:t xml:space="preserve"> Moreover, atypical antipsychotic medications have lower side effects than conventional medicines. According to Gardener, Ross, and Waraich (2005), atypical drugs have smaller extrapyramidal effects than typical ones.  </w:t>
      </w:r>
    </w:p>
    <w:p w:rsidR="00156958" w:rsidRPr="000475A6" w:rsidRDefault="00F0451B" w:rsidP="000475A6">
      <w:pPr>
        <w:spacing w:after="100" w:afterAutospacing="1" w:line="480" w:lineRule="auto"/>
        <w:ind w:firstLine="720"/>
        <w:rPr>
          <w:rFonts w:ascii="Times New Roman" w:eastAsia="Times New Roman" w:hAnsi="Times New Roman" w:cs="Times New Roman"/>
          <w:sz w:val="24"/>
          <w:szCs w:val="24"/>
        </w:rPr>
      </w:pPr>
      <w:r w:rsidRPr="000475A6">
        <w:rPr>
          <w:rFonts w:ascii="Times New Roman" w:eastAsia="Times New Roman" w:hAnsi="Times New Roman" w:cs="Times New Roman"/>
          <w:sz w:val="24"/>
          <w:szCs w:val="24"/>
        </w:rPr>
        <w:t xml:space="preserve">Patients who are taken care of by the administrators and those who have Medicare and Medicaid insurance policy are treated using the typical antipsychotics. This is because of the regulatory standards to ensure drug coverage while controlling pricing. The most important thing considered by the administrators is the </w:t>
      </w:r>
      <w:r w:rsidR="0023709F" w:rsidRPr="000475A6">
        <w:rPr>
          <w:rFonts w:ascii="Times New Roman" w:eastAsia="Times New Roman" w:hAnsi="Times New Roman" w:cs="Times New Roman"/>
          <w:sz w:val="24"/>
          <w:szCs w:val="24"/>
        </w:rPr>
        <w:t>coverage of cost-effective but essential medications. Financial burdens are the causes of this reason</w:t>
      </w:r>
      <w:r w:rsidR="004E23F1" w:rsidRPr="000475A6">
        <w:rPr>
          <w:rFonts w:ascii="Times New Roman" w:eastAsia="Times New Roman" w:hAnsi="Times New Roman" w:cs="Times New Roman"/>
          <w:sz w:val="24"/>
          <w:szCs w:val="24"/>
        </w:rPr>
        <w:t xml:space="preserve"> (W</w:t>
      </w:r>
      <w:r w:rsidR="004E23F1" w:rsidRPr="000475A6">
        <w:rPr>
          <w:rFonts w:ascii="Times New Roman" w:hAnsi="Times New Roman" w:cs="Times New Roman"/>
          <w:color w:val="000000"/>
          <w:sz w:val="24"/>
          <w:szCs w:val="24"/>
          <w:shd w:val="clear" w:color="auto" w:fill="FFFFFF"/>
        </w:rPr>
        <w:t>u et al., 2009)</w:t>
      </w:r>
      <w:r w:rsidR="0023709F" w:rsidRPr="000475A6">
        <w:rPr>
          <w:rFonts w:ascii="Times New Roman" w:eastAsia="Times New Roman" w:hAnsi="Times New Roman" w:cs="Times New Roman"/>
          <w:sz w:val="24"/>
          <w:szCs w:val="24"/>
        </w:rPr>
        <w:t>. This means that for these patients, the prescription should be done by the physician to avoid side effects, and if they occur, the doctor will be able to manage it.</w:t>
      </w:r>
      <w:r w:rsidR="00837303" w:rsidRPr="000475A6">
        <w:rPr>
          <w:rFonts w:ascii="Times New Roman" w:eastAsia="Times New Roman" w:hAnsi="Times New Roman" w:cs="Times New Roman"/>
          <w:sz w:val="24"/>
          <w:szCs w:val="24"/>
        </w:rPr>
        <w:t xml:space="preserve"> One of the risks associated with the atypical medications is weight gain and risk for developing diabetes. According to a study done by Deyabandara et al. (2017), Clozapine is the atypical medication that is associated with the highest risk of weight </w:t>
      </w:r>
      <w:r w:rsidR="00837303" w:rsidRPr="000475A6">
        <w:rPr>
          <w:rFonts w:ascii="Times New Roman" w:eastAsia="Times New Roman" w:hAnsi="Times New Roman" w:cs="Times New Roman"/>
          <w:sz w:val="24"/>
          <w:szCs w:val="24"/>
        </w:rPr>
        <w:lastRenderedPageBreak/>
        <w:t>gain and diabetes. Also, olanzapine is associated with more top-rated weight gain, although not as high as clozapine. All the antipsychotic medications are associated with the risk of adding weight. Thus, it is essential to involve the management of weight gain in psychiatry patients.</w:t>
      </w:r>
    </w:p>
    <w:p w:rsidR="00485E8A" w:rsidRPr="000475A6" w:rsidRDefault="00485E8A" w:rsidP="000475A6">
      <w:pPr>
        <w:spacing w:after="100" w:afterAutospacing="1" w:line="480" w:lineRule="auto"/>
        <w:ind w:firstLine="720"/>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4E23F1" w:rsidRPr="000475A6" w:rsidRDefault="004E23F1" w:rsidP="000475A6">
      <w:pPr>
        <w:spacing w:line="480" w:lineRule="auto"/>
        <w:rPr>
          <w:rFonts w:ascii="Times New Roman" w:hAnsi="Times New Roman" w:cs="Times New Roman"/>
          <w:sz w:val="24"/>
          <w:szCs w:val="24"/>
        </w:rPr>
      </w:pPr>
    </w:p>
    <w:p w:rsidR="00837303" w:rsidRPr="000475A6" w:rsidRDefault="00837303" w:rsidP="000475A6">
      <w:pPr>
        <w:spacing w:line="480" w:lineRule="auto"/>
        <w:rPr>
          <w:rFonts w:ascii="Times New Roman" w:hAnsi="Times New Roman" w:cs="Times New Roman"/>
          <w:sz w:val="24"/>
          <w:szCs w:val="24"/>
        </w:rPr>
      </w:pPr>
    </w:p>
    <w:p w:rsidR="004E23F1" w:rsidRPr="000475A6" w:rsidRDefault="00F0451B" w:rsidP="000475A6">
      <w:pPr>
        <w:spacing w:line="480" w:lineRule="auto"/>
        <w:jc w:val="center"/>
        <w:rPr>
          <w:rFonts w:ascii="Times New Roman" w:hAnsi="Times New Roman" w:cs="Times New Roman"/>
          <w:sz w:val="24"/>
          <w:szCs w:val="24"/>
        </w:rPr>
      </w:pPr>
      <w:r w:rsidRPr="000475A6">
        <w:rPr>
          <w:rFonts w:ascii="Times New Roman" w:hAnsi="Times New Roman" w:cs="Times New Roman"/>
          <w:sz w:val="24"/>
          <w:szCs w:val="24"/>
        </w:rPr>
        <w:t>References</w:t>
      </w:r>
    </w:p>
    <w:p w:rsidR="004E23F1" w:rsidRPr="000475A6" w:rsidRDefault="00F0451B" w:rsidP="000475A6">
      <w:pPr>
        <w:spacing w:after="0" w:line="480" w:lineRule="auto"/>
        <w:ind w:left="720" w:hanging="720"/>
        <w:rPr>
          <w:rFonts w:ascii="Times New Roman" w:hAnsi="Times New Roman" w:cs="Times New Roman"/>
          <w:color w:val="000000"/>
          <w:sz w:val="24"/>
          <w:szCs w:val="24"/>
          <w:shd w:val="clear" w:color="auto" w:fill="FFFFFF"/>
        </w:rPr>
      </w:pPr>
      <w:r w:rsidRPr="000475A6">
        <w:rPr>
          <w:rFonts w:ascii="Times New Roman" w:hAnsi="Times New Roman" w:cs="Times New Roman"/>
          <w:color w:val="000000"/>
          <w:sz w:val="24"/>
          <w:szCs w:val="24"/>
          <w:shd w:val="clear" w:color="auto" w:fill="FFFFFF"/>
        </w:rPr>
        <w:t>Dayabandara, M., Hanwella, R., Ratnatunga, S., Seneviratne, S., Suraweera, C., &amp; de Silva, V. A. (2017). Antipsychotic-associated weight gain: management strategies and impact on treatment adherence. </w:t>
      </w:r>
      <w:r w:rsidRPr="000475A6">
        <w:rPr>
          <w:rFonts w:ascii="Times New Roman" w:hAnsi="Times New Roman" w:cs="Times New Roman"/>
          <w:i/>
          <w:iCs/>
          <w:color w:val="000000"/>
          <w:sz w:val="24"/>
          <w:szCs w:val="24"/>
          <w:shd w:val="clear" w:color="auto" w:fill="FFFFFF"/>
        </w:rPr>
        <w:t>Neuropsychiatric disease and treatment</w:t>
      </w:r>
      <w:r w:rsidRPr="000475A6">
        <w:rPr>
          <w:rFonts w:ascii="Times New Roman" w:hAnsi="Times New Roman" w:cs="Times New Roman"/>
          <w:color w:val="000000"/>
          <w:sz w:val="24"/>
          <w:szCs w:val="24"/>
          <w:shd w:val="clear" w:color="auto" w:fill="FFFFFF"/>
        </w:rPr>
        <w:t>, </w:t>
      </w:r>
      <w:r w:rsidRPr="000475A6">
        <w:rPr>
          <w:rFonts w:ascii="Times New Roman" w:hAnsi="Times New Roman" w:cs="Times New Roman"/>
          <w:i/>
          <w:iCs/>
          <w:color w:val="000000"/>
          <w:sz w:val="24"/>
          <w:szCs w:val="24"/>
          <w:shd w:val="clear" w:color="auto" w:fill="FFFFFF"/>
        </w:rPr>
        <w:t>13</w:t>
      </w:r>
      <w:r w:rsidRPr="000475A6">
        <w:rPr>
          <w:rFonts w:ascii="Times New Roman" w:hAnsi="Times New Roman" w:cs="Times New Roman"/>
          <w:color w:val="000000"/>
          <w:sz w:val="24"/>
          <w:szCs w:val="24"/>
          <w:shd w:val="clear" w:color="auto" w:fill="FFFFFF"/>
        </w:rPr>
        <w:t xml:space="preserve">, 2231–2241. </w:t>
      </w:r>
      <w:bookmarkStart w:id="0" w:name="_GoBack"/>
      <w:bookmarkEnd w:id="0"/>
      <w:r w:rsidRPr="000475A6">
        <w:rPr>
          <w:rFonts w:ascii="Times New Roman" w:hAnsi="Times New Roman" w:cs="Times New Roman"/>
          <w:color w:val="000000"/>
          <w:sz w:val="24"/>
          <w:szCs w:val="24"/>
          <w:shd w:val="clear" w:color="auto" w:fill="FFFFFF"/>
        </w:rPr>
        <w:t>DOI:10.2147/NDT.S113099</w:t>
      </w:r>
    </w:p>
    <w:p w:rsidR="004E23F1" w:rsidRPr="000475A6" w:rsidRDefault="00F0451B" w:rsidP="000475A6">
      <w:pPr>
        <w:spacing w:after="0" w:line="480" w:lineRule="auto"/>
        <w:ind w:left="720" w:hanging="720"/>
        <w:rPr>
          <w:rFonts w:ascii="Times New Roman" w:hAnsi="Times New Roman" w:cs="Times New Roman"/>
          <w:color w:val="000000"/>
          <w:sz w:val="24"/>
          <w:szCs w:val="24"/>
          <w:shd w:val="clear" w:color="auto" w:fill="FFFFFF"/>
        </w:rPr>
      </w:pPr>
      <w:r w:rsidRPr="000475A6">
        <w:rPr>
          <w:rFonts w:ascii="Times New Roman" w:hAnsi="Times New Roman" w:cs="Times New Roman"/>
          <w:color w:val="000000"/>
          <w:sz w:val="24"/>
          <w:szCs w:val="24"/>
          <w:shd w:val="clear" w:color="auto" w:fill="FFFFFF"/>
        </w:rPr>
        <w:t>Gardner, D. M., Baldessarini, R. J., &amp;Waraich, P. (2005). Modern antipsychotic drugs: a critical overview. </w:t>
      </w:r>
      <w:r w:rsidRPr="000475A6">
        <w:rPr>
          <w:rFonts w:ascii="Times New Roman" w:hAnsi="Times New Roman" w:cs="Times New Roman"/>
          <w:i/>
          <w:iCs/>
          <w:color w:val="000000"/>
          <w:sz w:val="24"/>
          <w:szCs w:val="24"/>
          <w:shd w:val="clear" w:color="auto" w:fill="FFFFFF"/>
        </w:rPr>
        <w:t>CMAJ: Canadian Medical Association journal = journal de l'Associationmedical Canadienne</w:t>
      </w:r>
      <w:r w:rsidRPr="000475A6">
        <w:rPr>
          <w:rFonts w:ascii="Times New Roman" w:hAnsi="Times New Roman" w:cs="Times New Roman"/>
          <w:color w:val="000000"/>
          <w:sz w:val="24"/>
          <w:szCs w:val="24"/>
          <w:shd w:val="clear" w:color="auto" w:fill="FFFFFF"/>
        </w:rPr>
        <w:t>, </w:t>
      </w:r>
      <w:r w:rsidRPr="000475A6">
        <w:rPr>
          <w:rFonts w:ascii="Times New Roman" w:hAnsi="Times New Roman" w:cs="Times New Roman"/>
          <w:i/>
          <w:iCs/>
          <w:color w:val="000000"/>
          <w:sz w:val="24"/>
          <w:szCs w:val="24"/>
          <w:shd w:val="clear" w:color="auto" w:fill="FFFFFF"/>
        </w:rPr>
        <w:t>172</w:t>
      </w:r>
      <w:r w:rsidRPr="000475A6">
        <w:rPr>
          <w:rFonts w:ascii="Times New Roman" w:hAnsi="Times New Roman" w:cs="Times New Roman"/>
          <w:color w:val="000000"/>
          <w:sz w:val="24"/>
          <w:szCs w:val="24"/>
          <w:shd w:val="clear" w:color="auto" w:fill="FFFFFF"/>
        </w:rPr>
        <w:t>(13), 1703–1711. DOI:10.1503/cmaj.1041064</w:t>
      </w:r>
    </w:p>
    <w:p w:rsidR="004E23F1" w:rsidRPr="000475A6" w:rsidRDefault="00F0451B" w:rsidP="000475A6">
      <w:pPr>
        <w:spacing w:after="0" w:line="480" w:lineRule="auto"/>
        <w:ind w:left="720" w:hanging="720"/>
        <w:rPr>
          <w:rFonts w:ascii="Times New Roman" w:hAnsi="Times New Roman" w:cs="Times New Roman"/>
          <w:color w:val="000000"/>
          <w:sz w:val="24"/>
          <w:szCs w:val="24"/>
          <w:shd w:val="clear" w:color="auto" w:fill="FFFFFF"/>
        </w:rPr>
      </w:pPr>
      <w:r w:rsidRPr="000475A6">
        <w:rPr>
          <w:rFonts w:ascii="Times New Roman" w:hAnsi="Times New Roman" w:cs="Times New Roman"/>
          <w:color w:val="000000"/>
          <w:sz w:val="24"/>
          <w:szCs w:val="24"/>
          <w:shd w:val="clear" w:color="auto" w:fill="FFFFFF"/>
        </w:rPr>
        <w:t>Scarff, J. R., &amp; Casey, D. A. (2011). Newer oral atypical antipsychotic agents: a review. </w:t>
      </w:r>
      <w:r w:rsidRPr="000475A6">
        <w:rPr>
          <w:rFonts w:ascii="Times New Roman" w:hAnsi="Times New Roman" w:cs="Times New Roman"/>
          <w:i/>
          <w:iCs/>
          <w:color w:val="000000"/>
          <w:sz w:val="24"/>
          <w:szCs w:val="24"/>
          <w:shd w:val="clear" w:color="auto" w:fill="FFFFFF"/>
        </w:rPr>
        <w:t>P &amp;T: a peer-reviewed journal for formulary management</w:t>
      </w:r>
      <w:r w:rsidRPr="000475A6">
        <w:rPr>
          <w:rFonts w:ascii="Times New Roman" w:hAnsi="Times New Roman" w:cs="Times New Roman"/>
          <w:color w:val="000000"/>
          <w:sz w:val="24"/>
          <w:szCs w:val="24"/>
          <w:shd w:val="clear" w:color="auto" w:fill="FFFFFF"/>
        </w:rPr>
        <w:t>, </w:t>
      </w:r>
      <w:r w:rsidRPr="000475A6">
        <w:rPr>
          <w:rFonts w:ascii="Times New Roman" w:hAnsi="Times New Roman" w:cs="Times New Roman"/>
          <w:i/>
          <w:iCs/>
          <w:color w:val="000000"/>
          <w:sz w:val="24"/>
          <w:szCs w:val="24"/>
          <w:shd w:val="clear" w:color="auto" w:fill="FFFFFF"/>
        </w:rPr>
        <w:t>36</w:t>
      </w:r>
      <w:r w:rsidRPr="000475A6">
        <w:rPr>
          <w:rFonts w:ascii="Times New Roman" w:hAnsi="Times New Roman" w:cs="Times New Roman"/>
          <w:color w:val="000000"/>
          <w:sz w:val="24"/>
          <w:szCs w:val="24"/>
          <w:shd w:val="clear" w:color="auto" w:fill="FFFFFF"/>
        </w:rPr>
        <w:t>(12), 832–838.</w:t>
      </w:r>
    </w:p>
    <w:p w:rsidR="004E23F1" w:rsidRPr="000475A6" w:rsidRDefault="00F0451B" w:rsidP="000475A6">
      <w:pPr>
        <w:spacing w:after="0" w:line="480" w:lineRule="auto"/>
        <w:ind w:left="720" w:hanging="720"/>
        <w:rPr>
          <w:rFonts w:ascii="Times New Roman" w:hAnsi="Times New Roman" w:cs="Times New Roman"/>
          <w:color w:val="000000"/>
          <w:sz w:val="24"/>
          <w:szCs w:val="24"/>
          <w:shd w:val="clear" w:color="auto" w:fill="FFFFFF"/>
        </w:rPr>
      </w:pPr>
      <w:r w:rsidRPr="000475A6">
        <w:rPr>
          <w:rFonts w:ascii="Times New Roman" w:hAnsi="Times New Roman" w:cs="Times New Roman"/>
          <w:color w:val="000000"/>
          <w:sz w:val="24"/>
          <w:szCs w:val="24"/>
          <w:shd w:val="clear" w:color="auto" w:fill="FFFFFF"/>
        </w:rPr>
        <w:t>Wu, M. Y., Kennedy, J., Cohen, L. J., &amp; Wang, C. C. (2009). Coverage of atypical antipsychotics among medicare drug plans in the state of Washington: changes between 2007 and 2008. </w:t>
      </w:r>
      <w:r w:rsidRPr="000475A6">
        <w:rPr>
          <w:rFonts w:ascii="Times New Roman" w:hAnsi="Times New Roman" w:cs="Times New Roman"/>
          <w:i/>
          <w:iCs/>
          <w:color w:val="000000"/>
          <w:sz w:val="24"/>
          <w:szCs w:val="24"/>
          <w:shd w:val="clear" w:color="auto" w:fill="FFFFFF"/>
        </w:rPr>
        <w:t>Primary care companion to the Journal of clinical psychiatry</w:t>
      </w:r>
      <w:r w:rsidRPr="000475A6">
        <w:rPr>
          <w:rFonts w:ascii="Times New Roman" w:hAnsi="Times New Roman" w:cs="Times New Roman"/>
          <w:color w:val="000000"/>
          <w:sz w:val="24"/>
          <w:szCs w:val="24"/>
          <w:shd w:val="clear" w:color="auto" w:fill="FFFFFF"/>
        </w:rPr>
        <w:t>, </w:t>
      </w:r>
      <w:r w:rsidRPr="000475A6">
        <w:rPr>
          <w:rFonts w:ascii="Times New Roman" w:hAnsi="Times New Roman" w:cs="Times New Roman"/>
          <w:i/>
          <w:iCs/>
          <w:color w:val="000000"/>
          <w:sz w:val="24"/>
          <w:szCs w:val="24"/>
          <w:shd w:val="clear" w:color="auto" w:fill="FFFFFF"/>
        </w:rPr>
        <w:t>11</w:t>
      </w:r>
      <w:r w:rsidRPr="000475A6">
        <w:rPr>
          <w:rFonts w:ascii="Times New Roman" w:hAnsi="Times New Roman" w:cs="Times New Roman"/>
          <w:color w:val="000000"/>
          <w:sz w:val="24"/>
          <w:szCs w:val="24"/>
          <w:shd w:val="clear" w:color="auto" w:fill="FFFFFF"/>
        </w:rPr>
        <w:t>(6), 316–321. DOI:10.4088/PCC.08m00737</w:t>
      </w:r>
    </w:p>
    <w:sectPr w:rsidR="004E23F1" w:rsidRPr="000475A6" w:rsidSect="004E23F1">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65C" w:rsidRDefault="0062565C" w:rsidP="00F40CBC">
      <w:pPr>
        <w:spacing w:after="0" w:line="240" w:lineRule="auto"/>
      </w:pPr>
      <w:r>
        <w:separator/>
      </w:r>
    </w:p>
  </w:endnote>
  <w:endnote w:type="continuationSeparator" w:id="1">
    <w:p w:rsidR="0062565C" w:rsidRDefault="0062565C" w:rsidP="00F40C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65C" w:rsidRDefault="0062565C" w:rsidP="00F40CBC">
      <w:pPr>
        <w:spacing w:after="0" w:line="240" w:lineRule="auto"/>
      </w:pPr>
      <w:r>
        <w:separator/>
      </w:r>
    </w:p>
  </w:footnote>
  <w:footnote w:type="continuationSeparator" w:id="1">
    <w:p w:rsidR="0062565C" w:rsidRDefault="0062565C" w:rsidP="00F40C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F1" w:rsidRDefault="00F0451B" w:rsidP="004E23F1">
    <w:pPr>
      <w:pStyle w:val="Header"/>
    </w:pPr>
    <w:r w:rsidRPr="004E23F1">
      <w:rPr>
        <w:rFonts w:ascii="Times New Roman" w:hAnsi="Times New Roman" w:cs="Times New Roman"/>
        <w:sz w:val="24"/>
        <w:szCs w:val="24"/>
      </w:rPr>
      <w:t>ANTIPSYCHOTIC MEDICATIONS</w:t>
    </w:r>
    <w:sdt>
      <w:sdtPr>
        <w:rPr>
          <w:rFonts w:ascii="Times New Roman" w:hAnsi="Times New Roman" w:cs="Times New Roman"/>
          <w:sz w:val="24"/>
          <w:szCs w:val="24"/>
        </w:rPr>
        <w:id w:val="-438678066"/>
        <w:docPartObj>
          <w:docPartGallery w:val="Page Numbers (Top of Page)"/>
          <w:docPartUnique/>
        </w:docPartObj>
      </w:sdtPr>
      <w:sdtEndPr>
        <w:rPr>
          <w:noProof/>
        </w:rPr>
      </w:sdtEndPr>
      <w:sdtContent>
        <w:r w:rsidR="000475A6">
          <w:rPr>
            <w:rFonts w:ascii="Times New Roman" w:hAnsi="Times New Roman" w:cs="Times New Roman"/>
            <w:sz w:val="24"/>
            <w:szCs w:val="24"/>
          </w:rPr>
          <w:t xml:space="preserve">                                                                                        </w:t>
        </w:r>
        <w:r w:rsidR="00FD60B9" w:rsidRPr="004E23F1">
          <w:rPr>
            <w:rFonts w:ascii="Times New Roman" w:hAnsi="Times New Roman" w:cs="Times New Roman"/>
            <w:sz w:val="24"/>
            <w:szCs w:val="24"/>
          </w:rPr>
          <w:fldChar w:fldCharType="begin"/>
        </w:r>
        <w:r w:rsidRPr="004E23F1">
          <w:rPr>
            <w:rFonts w:ascii="Times New Roman" w:hAnsi="Times New Roman" w:cs="Times New Roman"/>
            <w:sz w:val="24"/>
            <w:szCs w:val="24"/>
          </w:rPr>
          <w:instrText xml:space="preserve"> PAGE   \* MERGEFORMAT </w:instrText>
        </w:r>
        <w:r w:rsidR="00FD60B9" w:rsidRPr="004E23F1">
          <w:rPr>
            <w:rFonts w:ascii="Times New Roman" w:hAnsi="Times New Roman" w:cs="Times New Roman"/>
            <w:sz w:val="24"/>
            <w:szCs w:val="24"/>
          </w:rPr>
          <w:fldChar w:fldCharType="separate"/>
        </w:r>
        <w:r w:rsidR="00E2511B">
          <w:rPr>
            <w:rFonts w:ascii="Times New Roman" w:hAnsi="Times New Roman" w:cs="Times New Roman"/>
            <w:noProof/>
            <w:sz w:val="24"/>
            <w:szCs w:val="24"/>
          </w:rPr>
          <w:t>4</w:t>
        </w:r>
        <w:r w:rsidR="00FD60B9" w:rsidRPr="004E23F1">
          <w:rPr>
            <w:rFonts w:ascii="Times New Roman" w:hAnsi="Times New Roman" w:cs="Times New Roman"/>
            <w:noProof/>
            <w:sz w:val="24"/>
            <w:szCs w:val="24"/>
          </w:rPr>
          <w:fldChar w:fldCharType="end"/>
        </w:r>
      </w:sdtContent>
    </w:sdt>
  </w:p>
  <w:p w:rsidR="004E23F1" w:rsidRDefault="004E23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F1" w:rsidRDefault="00F0451B" w:rsidP="004E23F1">
    <w:pPr>
      <w:pStyle w:val="Header"/>
    </w:pPr>
    <w:r w:rsidRPr="004E23F1">
      <w:rPr>
        <w:rFonts w:ascii="Times New Roman" w:hAnsi="Times New Roman" w:cs="Times New Roman"/>
        <w:sz w:val="24"/>
        <w:szCs w:val="24"/>
      </w:rPr>
      <w:t>ANTIPSYCHOTIC MEDICATIONS</w:t>
    </w:r>
    <w:sdt>
      <w:sdtPr>
        <w:rPr>
          <w:rFonts w:ascii="Times New Roman" w:hAnsi="Times New Roman" w:cs="Times New Roman"/>
          <w:sz w:val="24"/>
          <w:szCs w:val="24"/>
        </w:rPr>
        <w:id w:val="1937015795"/>
        <w:docPartObj>
          <w:docPartGallery w:val="Page Numbers (Top of Page)"/>
          <w:docPartUnique/>
        </w:docPartObj>
      </w:sdtPr>
      <w:sdtEndPr>
        <w:rPr>
          <w:noProof/>
        </w:rPr>
      </w:sdtEndPr>
      <w:sdtContent>
        <w:r w:rsidR="00FD60B9" w:rsidRPr="004E23F1">
          <w:rPr>
            <w:rFonts w:ascii="Times New Roman" w:hAnsi="Times New Roman" w:cs="Times New Roman"/>
            <w:sz w:val="24"/>
            <w:szCs w:val="24"/>
          </w:rPr>
          <w:fldChar w:fldCharType="begin"/>
        </w:r>
        <w:r w:rsidRPr="004E23F1">
          <w:rPr>
            <w:rFonts w:ascii="Times New Roman" w:hAnsi="Times New Roman" w:cs="Times New Roman"/>
            <w:sz w:val="24"/>
            <w:szCs w:val="24"/>
          </w:rPr>
          <w:instrText xml:space="preserve"> PAGE   \* MERGEFORMAT </w:instrText>
        </w:r>
        <w:r w:rsidR="00FD60B9" w:rsidRPr="004E23F1">
          <w:rPr>
            <w:rFonts w:ascii="Times New Roman" w:hAnsi="Times New Roman" w:cs="Times New Roman"/>
            <w:sz w:val="24"/>
            <w:szCs w:val="24"/>
          </w:rPr>
          <w:fldChar w:fldCharType="separate"/>
        </w:r>
        <w:r w:rsidR="00E2511B">
          <w:rPr>
            <w:rFonts w:ascii="Times New Roman" w:hAnsi="Times New Roman" w:cs="Times New Roman"/>
            <w:noProof/>
            <w:sz w:val="24"/>
            <w:szCs w:val="24"/>
          </w:rPr>
          <w:t>3</w:t>
        </w:r>
        <w:r w:rsidR="00FD60B9" w:rsidRPr="004E23F1">
          <w:rPr>
            <w:rFonts w:ascii="Times New Roman" w:hAnsi="Times New Roman" w:cs="Times New Roman"/>
            <w:noProof/>
            <w:sz w:val="24"/>
            <w:szCs w:val="24"/>
          </w:rPr>
          <w:fldChar w:fldCharType="end"/>
        </w:r>
      </w:sdtContent>
    </w:sdt>
  </w:p>
  <w:p w:rsidR="004E23F1" w:rsidRDefault="004E23F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F1" w:rsidRPr="004E23F1" w:rsidRDefault="00F0451B" w:rsidP="004E23F1">
    <w:pPr>
      <w:pStyle w:val="Header"/>
      <w:rPr>
        <w:rFonts w:ascii="Times New Roman" w:hAnsi="Times New Roman" w:cs="Times New Roman"/>
        <w:sz w:val="24"/>
        <w:szCs w:val="24"/>
      </w:rPr>
    </w:pPr>
    <w:r w:rsidRPr="004E23F1">
      <w:rPr>
        <w:rFonts w:ascii="Times New Roman" w:hAnsi="Times New Roman" w:cs="Times New Roman"/>
        <w:sz w:val="24"/>
        <w:szCs w:val="24"/>
      </w:rPr>
      <w:t>Running head: ANTIPSYCHOTIC MEDICATIONS</w:t>
    </w:r>
    <w:sdt>
      <w:sdtPr>
        <w:rPr>
          <w:rFonts w:ascii="Times New Roman" w:hAnsi="Times New Roman" w:cs="Times New Roman"/>
          <w:sz w:val="24"/>
          <w:szCs w:val="24"/>
        </w:rPr>
        <w:id w:val="1233664577"/>
        <w:docPartObj>
          <w:docPartGallery w:val="Page Numbers (Top of Page)"/>
          <w:docPartUnique/>
        </w:docPartObj>
      </w:sdtPr>
      <w:sdtEndPr>
        <w:rPr>
          <w:noProof/>
        </w:rPr>
      </w:sdtEndPr>
      <w:sdtContent>
        <w:r w:rsidR="000475A6">
          <w:rPr>
            <w:rFonts w:ascii="Times New Roman" w:hAnsi="Times New Roman" w:cs="Times New Roman"/>
            <w:sz w:val="24"/>
            <w:szCs w:val="24"/>
          </w:rPr>
          <w:t xml:space="preserve">                                                                    </w:t>
        </w:r>
        <w:r w:rsidR="00FD60B9" w:rsidRPr="004E23F1">
          <w:rPr>
            <w:rFonts w:ascii="Times New Roman" w:hAnsi="Times New Roman" w:cs="Times New Roman"/>
            <w:sz w:val="24"/>
            <w:szCs w:val="24"/>
          </w:rPr>
          <w:fldChar w:fldCharType="begin"/>
        </w:r>
        <w:r w:rsidRPr="004E23F1">
          <w:rPr>
            <w:rFonts w:ascii="Times New Roman" w:hAnsi="Times New Roman" w:cs="Times New Roman"/>
            <w:sz w:val="24"/>
            <w:szCs w:val="24"/>
          </w:rPr>
          <w:instrText xml:space="preserve"> PAGE   \* MERGEFORMAT </w:instrText>
        </w:r>
        <w:r w:rsidR="00FD60B9" w:rsidRPr="004E23F1">
          <w:rPr>
            <w:rFonts w:ascii="Times New Roman" w:hAnsi="Times New Roman" w:cs="Times New Roman"/>
            <w:sz w:val="24"/>
            <w:szCs w:val="24"/>
          </w:rPr>
          <w:fldChar w:fldCharType="separate"/>
        </w:r>
        <w:r w:rsidR="00E2511B">
          <w:rPr>
            <w:rFonts w:ascii="Times New Roman" w:hAnsi="Times New Roman" w:cs="Times New Roman"/>
            <w:noProof/>
            <w:sz w:val="24"/>
            <w:szCs w:val="24"/>
          </w:rPr>
          <w:t>1</w:t>
        </w:r>
        <w:r w:rsidR="00FD60B9" w:rsidRPr="004E23F1">
          <w:rPr>
            <w:rFonts w:ascii="Times New Roman" w:hAnsi="Times New Roman" w:cs="Times New Roman"/>
            <w:noProof/>
            <w:sz w:val="24"/>
            <w:szCs w:val="24"/>
          </w:rPr>
          <w:fldChar w:fldCharType="end"/>
        </w:r>
      </w:sdtContent>
    </w:sdt>
  </w:p>
  <w:p w:rsidR="004E23F1" w:rsidRDefault="004E23F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964BE7"/>
    <w:rsid w:val="000475A6"/>
    <w:rsid w:val="000F7C56"/>
    <w:rsid w:val="00156958"/>
    <w:rsid w:val="0023709F"/>
    <w:rsid w:val="002C5480"/>
    <w:rsid w:val="00400277"/>
    <w:rsid w:val="00485E8A"/>
    <w:rsid w:val="004E23F1"/>
    <w:rsid w:val="0062565C"/>
    <w:rsid w:val="00837303"/>
    <w:rsid w:val="00964BE7"/>
    <w:rsid w:val="00BE257B"/>
    <w:rsid w:val="00D9567F"/>
    <w:rsid w:val="00E2511B"/>
    <w:rsid w:val="00F0451B"/>
    <w:rsid w:val="00F406D4"/>
    <w:rsid w:val="00F40CBC"/>
    <w:rsid w:val="00FD60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BE7"/>
    <w:pPr>
      <w:spacing w:after="200" w:line="276" w:lineRule="auto"/>
    </w:pPr>
  </w:style>
  <w:style w:type="paragraph" w:styleId="Heading1">
    <w:name w:val="heading 1"/>
    <w:basedOn w:val="Normal"/>
    <w:link w:val="Heading1Char"/>
    <w:uiPriority w:val="9"/>
    <w:qFormat/>
    <w:rsid w:val="00BE25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E25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E25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BE25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E257B"/>
    <w:rPr>
      <w:color w:val="0000FF"/>
      <w:u w:val="single"/>
    </w:rPr>
  </w:style>
  <w:style w:type="character" w:customStyle="1" w:styleId="Heading1Char">
    <w:name w:val="Heading 1 Char"/>
    <w:basedOn w:val="DefaultParagraphFont"/>
    <w:link w:val="Heading1"/>
    <w:uiPriority w:val="9"/>
    <w:rsid w:val="00BE257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E257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E257B"/>
    <w:rPr>
      <w:rFonts w:ascii="Times New Roman" w:eastAsia="Times New Roman" w:hAnsi="Times New Roman" w:cs="Times New Roman"/>
      <w:b/>
      <w:bCs/>
      <w:sz w:val="27"/>
      <w:szCs w:val="27"/>
    </w:rPr>
  </w:style>
  <w:style w:type="paragraph" w:customStyle="1" w:styleId="msonormal0">
    <w:name w:val="msonormal"/>
    <w:basedOn w:val="Normal"/>
    <w:rsid w:val="00BE257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E257B"/>
    <w:rPr>
      <w:color w:val="800080"/>
      <w:u w:val="single"/>
    </w:rPr>
  </w:style>
  <w:style w:type="paragraph" w:customStyle="1" w:styleId="contribs">
    <w:name w:val="contribs"/>
    <w:basedOn w:val="Normal"/>
    <w:rsid w:val="00BE25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aai">
    <w:name w:val="fm-aai"/>
    <w:basedOn w:val="Normal"/>
    <w:rsid w:val="00BE257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E25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257B"/>
    <w:rPr>
      <w:i/>
      <w:iCs/>
    </w:rPr>
  </w:style>
  <w:style w:type="paragraph" w:styleId="Header">
    <w:name w:val="header"/>
    <w:basedOn w:val="Normal"/>
    <w:link w:val="HeaderChar"/>
    <w:uiPriority w:val="99"/>
    <w:unhideWhenUsed/>
    <w:rsid w:val="004E2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3F1"/>
  </w:style>
  <w:style w:type="paragraph" w:styleId="Footer">
    <w:name w:val="footer"/>
    <w:basedOn w:val="Normal"/>
    <w:link w:val="FooterChar"/>
    <w:uiPriority w:val="99"/>
    <w:unhideWhenUsed/>
    <w:rsid w:val="004E2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3F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2020-01-30T19:19:00Z</dcterms:created>
  <dcterms:modified xsi:type="dcterms:W3CDTF">2020-01-30T19:19:00Z</dcterms:modified>
</cp:coreProperties>
</file>